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</w:t>
      </w:r>
    </w:p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529DB" w:rsidRPr="003529DB">
        <w:rPr>
          <w:b/>
          <w:sz w:val="28"/>
          <w:szCs w:val="28"/>
        </w:rPr>
        <w:t>Об утверждении Порядка проведения внешней проверки годового отчета об исполнении бюджета Пинежского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:rsidR="008C527A" w:rsidRDefault="008C527A" w:rsidP="008C527A">
      <w:pPr>
        <w:jc w:val="center"/>
        <w:rPr>
          <w:b/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Принятие решения «</w:t>
      </w:r>
      <w:r w:rsidR="003529DB" w:rsidRPr="003529DB">
        <w:rPr>
          <w:sz w:val="28"/>
          <w:szCs w:val="28"/>
        </w:rPr>
        <w:t>Об утверждении Порядка проведения внешней проверки годового отчета об исполнении бюджета Пинежского муниципального округа Архангельской области</w:t>
      </w:r>
      <w:bookmarkStart w:id="0" w:name="_GoBack"/>
      <w:bookmarkEnd w:id="0"/>
      <w:r>
        <w:rPr>
          <w:sz w:val="28"/>
          <w:szCs w:val="28"/>
        </w:rPr>
        <w:t>» не потребует дополнительных расходов за счет средств районного бюджета.</w:t>
      </w:r>
    </w:p>
    <w:p w:rsidR="008C527A" w:rsidRDefault="008C527A" w:rsidP="008C527A">
      <w:pPr>
        <w:jc w:val="both"/>
        <w:rPr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</w:p>
    <w:p w:rsidR="008C527A" w:rsidRDefault="008C527A" w:rsidP="008C527A">
      <w:pPr>
        <w:jc w:val="both"/>
        <w:rPr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</w:p>
    <w:p w:rsidR="00EC273D" w:rsidRDefault="00EC273D"/>
    <w:sectPr w:rsidR="00EC273D" w:rsidSect="00FE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C527A"/>
    <w:rsid w:val="00086D5F"/>
    <w:rsid w:val="003529DB"/>
    <w:rsid w:val="008C527A"/>
    <w:rsid w:val="00EC273D"/>
    <w:rsid w:val="00FE1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dcterms:created xsi:type="dcterms:W3CDTF">2024-03-12T14:22:00Z</dcterms:created>
  <dcterms:modified xsi:type="dcterms:W3CDTF">2024-03-12T14:22:00Z</dcterms:modified>
</cp:coreProperties>
</file>